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3D" w:rsidRDefault="00095B3D" w:rsidP="00767C51">
      <w:pPr>
        <w:pStyle w:val="Default"/>
        <w:rPr>
          <w:i/>
          <w:iCs/>
          <w:sz w:val="22"/>
          <w:szCs w:val="22"/>
        </w:rPr>
      </w:pPr>
    </w:p>
    <w:p w:rsidR="00095B3D" w:rsidRDefault="00095B3D" w:rsidP="00095B3D">
      <w:pPr>
        <w:spacing w:after="0"/>
      </w:pPr>
      <w:r>
        <w:t>Helse- og omsorgsdepartementet</w:t>
      </w:r>
    </w:p>
    <w:p w:rsidR="00095B3D" w:rsidRPr="001F7A0A" w:rsidRDefault="00095B3D" w:rsidP="00095B3D">
      <w:pPr>
        <w:spacing w:after="0"/>
      </w:pPr>
      <w:r>
        <w:t xml:space="preserve"> postmottak@hod.dep.no</w:t>
      </w:r>
    </w:p>
    <w:p w:rsidR="00095B3D" w:rsidRPr="001F7A0A" w:rsidRDefault="00095B3D" w:rsidP="00095B3D">
      <w:pPr>
        <w:spacing w:after="0"/>
      </w:pPr>
    </w:p>
    <w:p w:rsidR="00095B3D" w:rsidRPr="001F7A0A" w:rsidRDefault="00095B3D" w:rsidP="00095B3D">
      <w:pPr>
        <w:spacing w:after="0"/>
      </w:pPr>
    </w:p>
    <w:p w:rsidR="00095B3D" w:rsidRDefault="00095B3D" w:rsidP="00095B3D">
      <w:pPr>
        <w:spacing w:after="0"/>
      </w:pPr>
    </w:p>
    <w:p w:rsidR="00095B3D" w:rsidRDefault="00095B3D" w:rsidP="00095B3D">
      <w:pPr>
        <w:spacing w:after="0"/>
      </w:pPr>
    </w:p>
    <w:p w:rsidR="00095B3D" w:rsidRPr="001F7A0A" w:rsidRDefault="00095B3D" w:rsidP="00095B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Vår ref. LM</w:t>
      </w:r>
      <w:r>
        <w:tab/>
        <w:t>Oslo, 23. mars 2017</w:t>
      </w:r>
    </w:p>
    <w:p w:rsidR="00095B3D" w:rsidRPr="001F7A0A" w:rsidRDefault="00095B3D" w:rsidP="00095B3D">
      <w:pPr>
        <w:spacing w:after="0"/>
      </w:pPr>
    </w:p>
    <w:p w:rsidR="00095B3D" w:rsidRDefault="00095B3D" w:rsidP="00767C51">
      <w:pPr>
        <w:pStyle w:val="Default"/>
        <w:rPr>
          <w:i/>
          <w:iCs/>
          <w:sz w:val="22"/>
          <w:szCs w:val="22"/>
        </w:rPr>
      </w:pPr>
    </w:p>
    <w:p w:rsidR="00767C51" w:rsidRDefault="00767C51"/>
    <w:p w:rsidR="00850E0C" w:rsidRPr="00850E0C" w:rsidRDefault="00850E0C" w:rsidP="00850E0C">
      <w:bookmarkStart w:id="0" w:name="_GoBack"/>
      <w:bookmarkEnd w:id="0"/>
    </w:p>
    <w:p w:rsidR="00767C51" w:rsidRPr="00767C51" w:rsidRDefault="00767C51" w:rsidP="00767C51">
      <w:pPr>
        <w:pStyle w:val="Overskrift1"/>
        <w:rPr>
          <w:color w:val="auto"/>
        </w:rPr>
      </w:pPr>
      <w:r w:rsidRPr="00767C51">
        <w:rPr>
          <w:color w:val="auto"/>
        </w:rPr>
        <w:t>Høringssvar til forskrift om kommunalt pasient- og brukerregister (KPR)</w:t>
      </w:r>
    </w:p>
    <w:p w:rsidR="00767C51" w:rsidRDefault="00767C51"/>
    <w:p w:rsidR="00095B3D" w:rsidRDefault="00095B3D" w:rsidP="00095B3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Diabetesforbundet er en uavhengig interesseorganisasjon for folk som har diabetes og andre som er interessert i diabetes. Forbundet ble stiftet i 1948 og har omkring 40.000 medlemmer, 19 fylkeslag og 138 lokalforeninger. </w:t>
      </w:r>
    </w:p>
    <w:p w:rsidR="00095B3D" w:rsidRDefault="00095B3D" w:rsidP="00095B3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Diabetesforbundet jobber for et godt liv med diabetes – og en framtid uten. </w:t>
      </w:r>
    </w:p>
    <w:p w:rsidR="00095B3D" w:rsidRDefault="00095B3D"/>
    <w:p w:rsidR="009C687F" w:rsidRDefault="00AE7715">
      <w:r>
        <w:t xml:space="preserve">Diabetesforbundet viser til </w:t>
      </w:r>
      <w:r w:rsidR="00850E0C">
        <w:t>h</w:t>
      </w:r>
      <w:r w:rsidR="009C687F">
        <w:t xml:space="preserve">øringsbrev av 23. desember 2016, med tilhørende forslag til forskrift om kommunalt pasient- og brukerregister. Vi takker for muligheten til å uttale oss om forslaget. </w:t>
      </w:r>
    </w:p>
    <w:p w:rsidR="00767C51" w:rsidRDefault="009C687F" w:rsidP="00767C51">
      <w:pPr>
        <w:pStyle w:val="Default"/>
        <w:rPr>
          <w:sz w:val="22"/>
          <w:szCs w:val="22"/>
        </w:rPr>
      </w:pPr>
      <w:r w:rsidRPr="009C687F">
        <w:rPr>
          <w:sz w:val="22"/>
          <w:szCs w:val="22"/>
        </w:rPr>
        <w:t>Diabetes</w:t>
      </w:r>
      <w:r>
        <w:rPr>
          <w:sz w:val="22"/>
          <w:szCs w:val="22"/>
        </w:rPr>
        <w:t xml:space="preserve">forbundet støtter formålet </w:t>
      </w:r>
      <w:r w:rsidR="006F0ADE">
        <w:rPr>
          <w:sz w:val="22"/>
          <w:szCs w:val="22"/>
        </w:rPr>
        <w:t xml:space="preserve">med et kommunalt pasient- og brukerregister; å fremskaffe data for planlegging, styring, finansiering og evaluering av de kommunale helse- og omsorgstjenestene. Vi støtter intensjonen om et register som skal gi kunnskap om befolkningens helse, </w:t>
      </w:r>
      <w:r w:rsidR="00DA15A6">
        <w:rPr>
          <w:sz w:val="22"/>
          <w:szCs w:val="22"/>
        </w:rPr>
        <w:t>helse</w:t>
      </w:r>
      <w:r w:rsidR="006F0ADE">
        <w:rPr>
          <w:sz w:val="22"/>
          <w:szCs w:val="22"/>
        </w:rPr>
        <w:t>tilbud og etterspørsel etter t</w:t>
      </w:r>
      <w:r w:rsidR="00E23EE9">
        <w:rPr>
          <w:sz w:val="22"/>
          <w:szCs w:val="22"/>
        </w:rPr>
        <w:t>jenester og kvalitet i tjenestene</w:t>
      </w:r>
      <w:r w:rsidR="006F0ADE">
        <w:rPr>
          <w:sz w:val="22"/>
          <w:szCs w:val="22"/>
        </w:rPr>
        <w:t xml:space="preserve">. </w:t>
      </w:r>
    </w:p>
    <w:p w:rsidR="006F0ADE" w:rsidRDefault="006F0ADE" w:rsidP="00767C51">
      <w:pPr>
        <w:pStyle w:val="Default"/>
        <w:rPr>
          <w:sz w:val="22"/>
          <w:szCs w:val="22"/>
        </w:rPr>
      </w:pPr>
    </w:p>
    <w:p w:rsidR="004E1543" w:rsidRDefault="00BC0E8E" w:rsidP="006F0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Høringsnotatet slår fast at bakgrunnen for etableringen av KPR er betydelige mangler i kunnskapsgrunnlaget for deler av de kommunale helse- og omsorgstjenestene, for eksempel om fastlegene og om sykdom og sykdomsutvikling i befolkningen. </w:t>
      </w:r>
      <w:r w:rsidR="006F0ADE">
        <w:rPr>
          <w:sz w:val="22"/>
          <w:szCs w:val="22"/>
        </w:rPr>
        <w:t>Det</w:t>
      </w:r>
      <w:r>
        <w:rPr>
          <w:sz w:val="22"/>
          <w:szCs w:val="22"/>
        </w:rPr>
        <w:t>te er en utfordring vi ser innenfor diabetesområdet</w:t>
      </w:r>
      <w:r w:rsidR="00E23EE9">
        <w:rPr>
          <w:sz w:val="22"/>
          <w:szCs w:val="22"/>
        </w:rPr>
        <w:t xml:space="preserve">, </w:t>
      </w:r>
      <w:r w:rsidR="00444CB8">
        <w:rPr>
          <w:sz w:val="22"/>
          <w:szCs w:val="22"/>
        </w:rPr>
        <w:t>støttet av</w:t>
      </w:r>
      <w:r w:rsidR="00E23EE9">
        <w:rPr>
          <w:sz w:val="22"/>
          <w:szCs w:val="22"/>
        </w:rPr>
        <w:t xml:space="preserve"> </w:t>
      </w:r>
      <w:r w:rsidR="00EC528A">
        <w:rPr>
          <w:sz w:val="22"/>
          <w:szCs w:val="22"/>
        </w:rPr>
        <w:t>Helsedirektoratet og Folkehelseinstituttet</w:t>
      </w:r>
      <w:r w:rsidR="00444CB8">
        <w:rPr>
          <w:sz w:val="22"/>
          <w:szCs w:val="22"/>
        </w:rPr>
        <w:t xml:space="preserve"> som</w:t>
      </w:r>
      <w:r w:rsidR="00EC52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har </w:t>
      </w:r>
      <w:r w:rsidR="00EC528A">
        <w:rPr>
          <w:sz w:val="22"/>
          <w:szCs w:val="22"/>
        </w:rPr>
        <w:t>pekt på m</w:t>
      </w:r>
      <w:r w:rsidR="006F0ADE">
        <w:rPr>
          <w:sz w:val="22"/>
          <w:szCs w:val="22"/>
        </w:rPr>
        <w:t xml:space="preserve">anglende kunnskap om prevalens, insidens og </w:t>
      </w:r>
      <w:r>
        <w:rPr>
          <w:sz w:val="22"/>
          <w:szCs w:val="22"/>
        </w:rPr>
        <w:t>kvalitet i behandlingen av diabetes</w:t>
      </w:r>
      <w:r w:rsidR="006F0ADE">
        <w:rPr>
          <w:sz w:val="22"/>
          <w:szCs w:val="22"/>
        </w:rPr>
        <w:t xml:space="preserve">. Vi vet imidlertid fra ROSA-undersøkelsene (1995 – 2000 – 2005) at det er stor variasjon i kvaliteten på behandlingen av diabetespasienter i allmennpraksis. Vi vet også at det er store forskjeller i fastlegenes etterlevelse av behandlingsretningslinjene for diabetes, og at for få pasienter når viktige behandlingsmål. </w:t>
      </w:r>
      <w:r w:rsidR="00EC528A">
        <w:rPr>
          <w:sz w:val="22"/>
          <w:szCs w:val="22"/>
        </w:rPr>
        <w:t>Dette er v</w:t>
      </w:r>
      <w:r>
        <w:rPr>
          <w:sz w:val="22"/>
          <w:szCs w:val="22"/>
        </w:rPr>
        <w:t xml:space="preserve">iktig kunnskap </w:t>
      </w:r>
      <w:r w:rsidR="00E23EE9">
        <w:rPr>
          <w:sz w:val="22"/>
          <w:szCs w:val="22"/>
        </w:rPr>
        <w:t>i arbeidet med</w:t>
      </w:r>
      <w:r>
        <w:rPr>
          <w:sz w:val="22"/>
          <w:szCs w:val="22"/>
        </w:rPr>
        <w:t xml:space="preserve"> å bedre kvaliteten i tjenestene</w:t>
      </w:r>
      <w:r w:rsidR="00EC528A">
        <w:rPr>
          <w:sz w:val="22"/>
          <w:szCs w:val="22"/>
        </w:rPr>
        <w:t xml:space="preserve">. </w:t>
      </w:r>
    </w:p>
    <w:p w:rsidR="004E1543" w:rsidRDefault="004E1543" w:rsidP="006F0ADE">
      <w:pPr>
        <w:pStyle w:val="Default"/>
        <w:rPr>
          <w:sz w:val="22"/>
          <w:szCs w:val="22"/>
        </w:rPr>
      </w:pPr>
    </w:p>
    <w:p w:rsidR="006F0ADE" w:rsidRDefault="00EC528A" w:rsidP="006F0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Etter vårt syn vil ikke KPR kunne gi detaljerte kvalitetsdata på spesifikke sykdomsområder ettersom registeret skal etableres med utgangspunkt i KUHR og IPLOS. For eksempel </w:t>
      </w:r>
      <w:r w:rsidR="00BC0E8E">
        <w:rPr>
          <w:sz w:val="22"/>
          <w:szCs w:val="22"/>
        </w:rPr>
        <w:t>kan</w:t>
      </w:r>
      <w:r>
        <w:rPr>
          <w:sz w:val="22"/>
          <w:szCs w:val="22"/>
        </w:rPr>
        <w:t xml:space="preserve"> KHUR </w:t>
      </w:r>
      <w:r w:rsidR="00BC0E8E">
        <w:rPr>
          <w:sz w:val="22"/>
          <w:szCs w:val="22"/>
        </w:rPr>
        <w:t>gi informasjon om</w:t>
      </w:r>
      <w:r>
        <w:rPr>
          <w:sz w:val="22"/>
          <w:szCs w:val="22"/>
        </w:rPr>
        <w:t xml:space="preserve"> hvorvidt</w:t>
      </w:r>
      <w:r w:rsidR="00A55C70">
        <w:rPr>
          <w:sz w:val="22"/>
          <w:szCs w:val="22"/>
        </w:rPr>
        <w:t xml:space="preserve"> </w:t>
      </w:r>
      <w:r w:rsidR="00BC0E8E">
        <w:rPr>
          <w:sz w:val="22"/>
          <w:szCs w:val="22"/>
        </w:rPr>
        <w:t>en fastlege</w:t>
      </w:r>
      <w:r>
        <w:rPr>
          <w:sz w:val="22"/>
          <w:szCs w:val="22"/>
        </w:rPr>
        <w:t xml:space="preserve"> </w:t>
      </w:r>
      <w:r w:rsidR="00A55C70">
        <w:rPr>
          <w:sz w:val="22"/>
          <w:szCs w:val="22"/>
        </w:rPr>
        <w:t xml:space="preserve">gjennomfører </w:t>
      </w:r>
      <w:r>
        <w:rPr>
          <w:sz w:val="22"/>
          <w:szCs w:val="22"/>
        </w:rPr>
        <w:t>årskontroll</w:t>
      </w:r>
      <w:r w:rsidR="00A55C70">
        <w:rPr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 w:rsidR="00A55C70">
        <w:rPr>
          <w:sz w:val="22"/>
          <w:szCs w:val="22"/>
        </w:rPr>
        <w:t>for sine diabetespasienter. Men, registeret sier ingenting om hvilke prosedyrer som er g</w:t>
      </w:r>
      <w:r w:rsidR="00DA15A6">
        <w:rPr>
          <w:sz w:val="22"/>
          <w:szCs w:val="22"/>
        </w:rPr>
        <w:t>jort</w:t>
      </w:r>
      <w:r w:rsidR="00A55C70">
        <w:rPr>
          <w:sz w:val="22"/>
          <w:szCs w:val="22"/>
        </w:rPr>
        <w:t>,</w:t>
      </w:r>
      <w:r w:rsidR="00E23EE9">
        <w:rPr>
          <w:sz w:val="22"/>
          <w:szCs w:val="22"/>
        </w:rPr>
        <w:t xml:space="preserve"> behandlingsmål og resultater,</w:t>
      </w:r>
      <w:r w:rsidR="00A55C70">
        <w:rPr>
          <w:sz w:val="22"/>
          <w:szCs w:val="22"/>
        </w:rPr>
        <w:t xml:space="preserve"> </w:t>
      </w:r>
      <w:r w:rsidR="00E23EE9">
        <w:rPr>
          <w:sz w:val="22"/>
          <w:szCs w:val="22"/>
        </w:rPr>
        <w:t>eller</w:t>
      </w:r>
      <w:r w:rsidR="00A55C70">
        <w:rPr>
          <w:sz w:val="22"/>
          <w:szCs w:val="22"/>
        </w:rPr>
        <w:t xml:space="preserve"> om kontrollen er </w:t>
      </w:r>
      <w:r w:rsidR="00DA15A6">
        <w:rPr>
          <w:sz w:val="22"/>
          <w:szCs w:val="22"/>
        </w:rPr>
        <w:t xml:space="preserve">gjennomført </w:t>
      </w:r>
      <w:r w:rsidR="00A55C70">
        <w:rPr>
          <w:sz w:val="22"/>
          <w:szCs w:val="22"/>
        </w:rPr>
        <w:t xml:space="preserve">etter </w:t>
      </w:r>
      <w:r w:rsidR="00DD70C7">
        <w:rPr>
          <w:sz w:val="22"/>
          <w:szCs w:val="22"/>
        </w:rPr>
        <w:t>gjeldende behandlingsretningslinjer.</w:t>
      </w:r>
      <w:r w:rsidR="00A55C70">
        <w:rPr>
          <w:sz w:val="22"/>
          <w:szCs w:val="22"/>
        </w:rPr>
        <w:t xml:space="preserve"> </w:t>
      </w:r>
      <w:r w:rsidR="00E23EE9">
        <w:rPr>
          <w:sz w:val="22"/>
          <w:szCs w:val="22"/>
        </w:rPr>
        <w:t xml:space="preserve">Derfor er det viktig at KPR suppleres med andre datakilder og registre for å </w:t>
      </w:r>
      <w:r w:rsidR="00D676B6">
        <w:rPr>
          <w:sz w:val="22"/>
          <w:szCs w:val="22"/>
        </w:rPr>
        <w:t xml:space="preserve">kunne </w:t>
      </w:r>
      <w:r w:rsidR="004E1543">
        <w:rPr>
          <w:sz w:val="22"/>
          <w:szCs w:val="22"/>
        </w:rPr>
        <w:t>gi et</w:t>
      </w:r>
      <w:r w:rsidR="00E23EE9">
        <w:rPr>
          <w:sz w:val="22"/>
          <w:szCs w:val="22"/>
        </w:rPr>
        <w:t xml:space="preserve"> mer nyansert bilde av helsetilstanden i befolkningen og kvaliteten i tjenesteytingen. </w:t>
      </w:r>
    </w:p>
    <w:p w:rsidR="006F0ADE" w:rsidRDefault="006F0ADE" w:rsidP="006F0ADE">
      <w:pPr>
        <w:pStyle w:val="Default"/>
        <w:rPr>
          <w:sz w:val="22"/>
          <w:szCs w:val="22"/>
        </w:rPr>
      </w:pPr>
    </w:p>
    <w:p w:rsidR="006F0ADE" w:rsidRDefault="006F0ADE" w:rsidP="006F0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Norsk diabetesregister for voksne/NOKLUS er et kvalitetsregister som samler data både fra allmennpraksis og fra spesialisthelsetjenesten. Registeret gir kvalitetsdata på utførte prosedyrer hos legen og data på måloppnåelse. Registeret gir mulighet til å følge med på behandlingskvalitet både i primær- og spesialisthelsetjenesten. I tillegg har under</w:t>
      </w:r>
      <w:r w:rsidR="00D676B6">
        <w:rPr>
          <w:sz w:val="22"/>
          <w:szCs w:val="22"/>
        </w:rPr>
        <w:t xml:space="preserve">søkelser vist at bruk av NOKLUS </w:t>
      </w:r>
      <w:r>
        <w:rPr>
          <w:sz w:val="22"/>
          <w:szCs w:val="22"/>
        </w:rPr>
        <w:t>diabetesskjema bedrer behandlingskvaliteten ved å øke etterlevelsen av behandlingsretningslinjene. Rapportering til Norsk diabetesregister for voksne danner også et viktig grunnlag for forskning om diabetes og diabetesrelaterte sykdommer. Per i dag har ikke registeret god nok dekningsgrad</w:t>
      </w:r>
      <w:r w:rsidR="004B3C8E">
        <w:rPr>
          <w:sz w:val="22"/>
          <w:szCs w:val="22"/>
        </w:rPr>
        <w:t xml:space="preserve"> i allmennpraksis</w:t>
      </w:r>
      <w:r>
        <w:rPr>
          <w:sz w:val="22"/>
          <w:szCs w:val="22"/>
        </w:rPr>
        <w:t xml:space="preserve"> til å oppfylle formål</w:t>
      </w:r>
      <w:r w:rsidR="00D676B6">
        <w:rPr>
          <w:sz w:val="22"/>
          <w:szCs w:val="22"/>
        </w:rPr>
        <w:t>et</w:t>
      </w:r>
      <w:r>
        <w:rPr>
          <w:sz w:val="22"/>
          <w:szCs w:val="22"/>
        </w:rPr>
        <w:t>. Undersøkelser tyder på at krav</w:t>
      </w:r>
      <w:r w:rsidR="004B3C8E">
        <w:rPr>
          <w:sz w:val="22"/>
          <w:szCs w:val="22"/>
        </w:rPr>
        <w:t>et</w:t>
      </w:r>
      <w:r>
        <w:rPr>
          <w:sz w:val="22"/>
          <w:szCs w:val="22"/>
        </w:rPr>
        <w:t xml:space="preserve"> til samtykke fra pasientene er noe av årsaken til at kun </w:t>
      </w:r>
      <w:r w:rsidR="00E23EE9">
        <w:rPr>
          <w:sz w:val="22"/>
          <w:szCs w:val="22"/>
        </w:rPr>
        <w:t>18</w:t>
      </w:r>
      <w:r>
        <w:rPr>
          <w:sz w:val="22"/>
          <w:szCs w:val="22"/>
        </w:rPr>
        <w:t xml:space="preserve"> % av landets fastleger rapporterer inn til registeret. Det er et mål NCD-strategien (2013–2017) at innrapportering av data til Norsk diabetesregister</w:t>
      </w:r>
      <w:r w:rsidR="00D676B6">
        <w:rPr>
          <w:sz w:val="22"/>
          <w:szCs w:val="22"/>
        </w:rPr>
        <w:t xml:space="preserve"> for voksne/NOKLUS skal bedres. </w:t>
      </w:r>
      <w:r>
        <w:rPr>
          <w:sz w:val="22"/>
          <w:szCs w:val="22"/>
        </w:rPr>
        <w:t xml:space="preserve">Diabetesforbundet </w:t>
      </w:r>
      <w:r w:rsidR="00E23EE9">
        <w:rPr>
          <w:sz w:val="22"/>
          <w:szCs w:val="22"/>
        </w:rPr>
        <w:t>mener at Norsk diabetesregister</w:t>
      </w:r>
      <w:r w:rsidR="004E1543">
        <w:rPr>
          <w:sz w:val="22"/>
          <w:szCs w:val="22"/>
        </w:rPr>
        <w:t xml:space="preserve"> vil være et viktig bidrag til KPR ved å gi detaljerte kvalitetsdata på diabetes. </w:t>
      </w:r>
      <w:r w:rsidR="00E23EE9">
        <w:rPr>
          <w:sz w:val="22"/>
          <w:szCs w:val="22"/>
        </w:rPr>
        <w:t xml:space="preserve">Det er derfor </w:t>
      </w:r>
      <w:r w:rsidR="00DA1808">
        <w:rPr>
          <w:sz w:val="22"/>
          <w:szCs w:val="22"/>
        </w:rPr>
        <w:t>avgjørende</w:t>
      </w:r>
      <w:r w:rsidR="00E23EE9">
        <w:rPr>
          <w:sz w:val="22"/>
          <w:szCs w:val="22"/>
        </w:rPr>
        <w:t xml:space="preserve"> at det igangsettes nødvendige tiltak, som å endre registeret fra å være basert på samtykke til å basers på reservasjonsrett, for å øke dekningsgraden og dermed registerets nytteverdi.</w:t>
      </w:r>
    </w:p>
    <w:p w:rsidR="009C687F" w:rsidRDefault="009C687F" w:rsidP="00767C51">
      <w:pPr>
        <w:pStyle w:val="Default"/>
        <w:rPr>
          <w:sz w:val="22"/>
          <w:szCs w:val="22"/>
        </w:rPr>
      </w:pPr>
    </w:p>
    <w:p w:rsidR="00095B3D" w:rsidRDefault="00095B3D" w:rsidP="00767C51">
      <w:pPr>
        <w:pStyle w:val="Default"/>
        <w:rPr>
          <w:sz w:val="22"/>
          <w:szCs w:val="22"/>
        </w:rPr>
      </w:pPr>
    </w:p>
    <w:p w:rsidR="00D676B6" w:rsidRDefault="00AF59D1" w:rsidP="00767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Diabetesforbundet vil i tillegg løfte </w:t>
      </w:r>
      <w:r w:rsidR="00095B3D">
        <w:rPr>
          <w:sz w:val="22"/>
          <w:szCs w:val="22"/>
        </w:rPr>
        <w:t>fram</w:t>
      </w:r>
      <w:r>
        <w:rPr>
          <w:sz w:val="22"/>
          <w:szCs w:val="22"/>
        </w:rPr>
        <w:t xml:space="preserve"> brukerkunnskap</w:t>
      </w:r>
      <w:r w:rsidR="00D676B6">
        <w:rPr>
          <w:sz w:val="22"/>
          <w:szCs w:val="22"/>
        </w:rPr>
        <w:t xml:space="preserve"> som </w:t>
      </w:r>
      <w:r w:rsidR="00444CB8">
        <w:rPr>
          <w:sz w:val="22"/>
          <w:szCs w:val="22"/>
        </w:rPr>
        <w:t>et viktig element</w:t>
      </w:r>
      <w:r w:rsidR="00D676B6">
        <w:rPr>
          <w:sz w:val="22"/>
          <w:szCs w:val="22"/>
        </w:rPr>
        <w:t xml:space="preserve"> for å planlegge, styre og evaluere</w:t>
      </w:r>
      <w:r>
        <w:rPr>
          <w:sz w:val="22"/>
          <w:szCs w:val="22"/>
        </w:rPr>
        <w:t xml:space="preserve"> de kommunale helse- og omsorgs</w:t>
      </w:r>
      <w:r w:rsidR="00D676B6">
        <w:rPr>
          <w:sz w:val="22"/>
          <w:szCs w:val="22"/>
        </w:rPr>
        <w:t>tjenestene</w:t>
      </w:r>
      <w:r>
        <w:rPr>
          <w:sz w:val="22"/>
          <w:szCs w:val="22"/>
        </w:rPr>
        <w:t>. Det bør legges til rette for en systematisk innhenting av brukererfaringer som et supplement til annen registerdata.</w:t>
      </w:r>
    </w:p>
    <w:p w:rsidR="00AF59D1" w:rsidRDefault="00AF59D1" w:rsidP="00767C51">
      <w:pPr>
        <w:pStyle w:val="Default"/>
        <w:rPr>
          <w:sz w:val="22"/>
          <w:szCs w:val="22"/>
        </w:rPr>
      </w:pPr>
    </w:p>
    <w:p w:rsidR="00095B3D" w:rsidRDefault="00095B3D" w:rsidP="00767C51">
      <w:pPr>
        <w:pStyle w:val="Default"/>
        <w:rPr>
          <w:sz w:val="22"/>
          <w:szCs w:val="22"/>
        </w:rPr>
      </w:pPr>
    </w:p>
    <w:p w:rsidR="00AF59D1" w:rsidRDefault="00444CB8" w:rsidP="00767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Diabetesforbundet vil til slutt nevne betydningen av vanntette systemer for å unngå misbruk av dataene og for å sikre personvernet i </w:t>
      </w:r>
      <w:r w:rsidR="00095B3D">
        <w:rPr>
          <w:sz w:val="22"/>
          <w:szCs w:val="22"/>
        </w:rPr>
        <w:t>etableringen</w:t>
      </w:r>
      <w:r>
        <w:rPr>
          <w:sz w:val="22"/>
          <w:szCs w:val="22"/>
        </w:rPr>
        <w:t xml:space="preserve"> av KPR. Etter vårt syn blir personvernet godt ivaretatt </w:t>
      </w:r>
      <w:r w:rsidR="004B3C8E">
        <w:rPr>
          <w:sz w:val="22"/>
          <w:szCs w:val="22"/>
        </w:rPr>
        <w:t>slik det er beskrevet i</w:t>
      </w:r>
      <w:r>
        <w:rPr>
          <w:sz w:val="22"/>
          <w:szCs w:val="22"/>
        </w:rPr>
        <w:t xml:space="preserve"> høringsnotatet. </w:t>
      </w:r>
    </w:p>
    <w:p w:rsidR="004F3011" w:rsidRDefault="004F3011" w:rsidP="004F3011">
      <w:pPr>
        <w:pStyle w:val="Default"/>
        <w:rPr>
          <w:sz w:val="22"/>
          <w:szCs w:val="22"/>
        </w:rPr>
      </w:pPr>
    </w:p>
    <w:p w:rsidR="00095B3D" w:rsidRDefault="00095B3D" w:rsidP="004F3011">
      <w:pPr>
        <w:pStyle w:val="Default"/>
        <w:rPr>
          <w:sz w:val="22"/>
          <w:szCs w:val="22"/>
        </w:rPr>
      </w:pPr>
    </w:p>
    <w:p w:rsidR="00095B3D" w:rsidRDefault="00095B3D" w:rsidP="004F3011">
      <w:pPr>
        <w:pStyle w:val="Default"/>
        <w:rPr>
          <w:sz w:val="22"/>
          <w:szCs w:val="22"/>
        </w:rPr>
      </w:pPr>
    </w:p>
    <w:p w:rsidR="00095B3D" w:rsidRPr="00524912" w:rsidRDefault="00095B3D" w:rsidP="00095B3D">
      <w:pPr>
        <w:tabs>
          <w:tab w:val="left" w:pos="4065"/>
        </w:tabs>
        <w:spacing w:before="480" w:after="0" w:line="240" w:lineRule="auto"/>
        <w:rPr>
          <w:rFonts w:ascii="Arial" w:hAnsi="Arial" w:cs="Arial"/>
        </w:rPr>
      </w:pPr>
      <w:r w:rsidRPr="00524912">
        <w:rPr>
          <w:rFonts w:ascii="Arial" w:hAnsi="Arial" w:cs="Arial"/>
        </w:rPr>
        <w:t>Med vennlig hilsen</w:t>
      </w:r>
    </w:p>
    <w:p w:rsidR="00095B3D" w:rsidRPr="00524912" w:rsidRDefault="00095B3D" w:rsidP="00095B3D">
      <w:pPr>
        <w:tabs>
          <w:tab w:val="left" w:pos="4065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63435237" wp14:editId="28B5F35B">
            <wp:simplePos x="0" y="0"/>
            <wp:positionH relativeFrom="column">
              <wp:posOffset>-263525</wp:posOffset>
            </wp:positionH>
            <wp:positionV relativeFrom="paragraph">
              <wp:posOffset>28575</wp:posOffset>
            </wp:positionV>
            <wp:extent cx="1733550" cy="400050"/>
            <wp:effectExtent l="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B3D" w:rsidRDefault="00095B3D" w:rsidP="00095B3D"/>
    <w:p w:rsidR="00095B3D" w:rsidRDefault="00095B3D" w:rsidP="00095B3D"/>
    <w:p w:rsidR="00095B3D" w:rsidRDefault="00095B3D" w:rsidP="00095B3D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745A8B2" wp14:editId="7665AF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Bjørnar Allgot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Markham</w:t>
      </w:r>
    </w:p>
    <w:p w:rsidR="00095B3D" w:rsidRDefault="00095B3D" w:rsidP="00095B3D">
      <w:proofErr w:type="gramStart"/>
      <w:r>
        <w:t>generalsekretær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politisk rådgiver</w:t>
      </w:r>
    </w:p>
    <w:p w:rsidR="00095B3D" w:rsidRDefault="00095B3D" w:rsidP="004F3011">
      <w:pPr>
        <w:pStyle w:val="Default"/>
        <w:rPr>
          <w:sz w:val="22"/>
          <w:szCs w:val="22"/>
        </w:rPr>
      </w:pPr>
    </w:p>
    <w:p w:rsidR="009C687F" w:rsidRPr="009C687F" w:rsidRDefault="009C687F" w:rsidP="009C687F">
      <w:pPr>
        <w:pStyle w:val="Default"/>
        <w:ind w:left="1440"/>
        <w:rPr>
          <w:sz w:val="22"/>
          <w:szCs w:val="22"/>
        </w:rPr>
      </w:pPr>
    </w:p>
    <w:p w:rsidR="00767C51" w:rsidRDefault="00767C51" w:rsidP="00767C51">
      <w:pPr>
        <w:pStyle w:val="Default"/>
        <w:rPr>
          <w:sz w:val="22"/>
          <w:szCs w:val="22"/>
        </w:rPr>
      </w:pPr>
      <w:r>
        <w:t xml:space="preserve"> </w:t>
      </w:r>
    </w:p>
    <w:p w:rsidR="00767C51" w:rsidRDefault="00767C51" w:rsidP="00767C51"/>
    <w:sectPr w:rsidR="00767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3D" w:rsidRDefault="00095B3D" w:rsidP="00095B3D">
      <w:pPr>
        <w:spacing w:after="0" w:line="240" w:lineRule="auto"/>
      </w:pPr>
      <w:r>
        <w:separator/>
      </w:r>
    </w:p>
  </w:endnote>
  <w:endnote w:type="continuationSeparator" w:id="0">
    <w:p w:rsidR="00095B3D" w:rsidRDefault="00095B3D" w:rsidP="0009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C" w:rsidRDefault="00850E0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C" w:rsidRDefault="00850E0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C" w:rsidRDefault="00850E0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3D" w:rsidRDefault="00095B3D" w:rsidP="00095B3D">
      <w:pPr>
        <w:spacing w:after="0" w:line="240" w:lineRule="auto"/>
      </w:pPr>
      <w:r>
        <w:separator/>
      </w:r>
    </w:p>
  </w:footnote>
  <w:footnote w:type="continuationSeparator" w:id="0">
    <w:p w:rsidR="00095B3D" w:rsidRDefault="00095B3D" w:rsidP="0009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C" w:rsidRDefault="00850E0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3D" w:rsidRDefault="00095B3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5D5EF70" wp14:editId="4B4F5109">
          <wp:simplePos x="0" y="0"/>
          <wp:positionH relativeFrom="column">
            <wp:posOffset>3621386</wp:posOffset>
          </wp:positionH>
          <wp:positionV relativeFrom="paragraph">
            <wp:posOffset>-312980</wp:posOffset>
          </wp:positionV>
          <wp:extent cx="2660650" cy="569253"/>
          <wp:effectExtent l="0" t="0" r="6350" b="2540"/>
          <wp:wrapNone/>
          <wp:docPr id="4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0" cy="56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0C" w:rsidRDefault="00850E0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06E8"/>
    <w:multiLevelType w:val="hybridMultilevel"/>
    <w:tmpl w:val="6256E8B6"/>
    <w:lvl w:ilvl="0" w:tplc="17C66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5"/>
    <w:rsid w:val="00095B3D"/>
    <w:rsid w:val="00444CB8"/>
    <w:rsid w:val="004A3AF1"/>
    <w:rsid w:val="004B3C8E"/>
    <w:rsid w:val="004E1543"/>
    <w:rsid w:val="004F3011"/>
    <w:rsid w:val="00523F57"/>
    <w:rsid w:val="006F0ADE"/>
    <w:rsid w:val="00767C51"/>
    <w:rsid w:val="00850E0C"/>
    <w:rsid w:val="009303F9"/>
    <w:rsid w:val="009C687F"/>
    <w:rsid w:val="00A55C70"/>
    <w:rsid w:val="00AE7715"/>
    <w:rsid w:val="00AF59D1"/>
    <w:rsid w:val="00BC0E8E"/>
    <w:rsid w:val="00D676B6"/>
    <w:rsid w:val="00DA15A6"/>
    <w:rsid w:val="00DA1808"/>
    <w:rsid w:val="00DD70C7"/>
    <w:rsid w:val="00E23EE9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1FCE-D485-40A1-A904-D1044F5A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6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7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154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9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B3D"/>
  </w:style>
  <w:style w:type="paragraph" w:styleId="Bunntekst">
    <w:name w:val="footer"/>
    <w:basedOn w:val="Normal"/>
    <w:link w:val="BunntekstTegn"/>
    <w:uiPriority w:val="99"/>
    <w:unhideWhenUsed/>
    <w:rsid w:val="0009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3F270-7A7B-4434-A710-BD409C0F3318}"/>
</file>

<file path=customXml/itemProps2.xml><?xml version="1.0" encoding="utf-8"?>
<ds:datastoreItem xmlns:ds="http://schemas.openxmlformats.org/officeDocument/2006/customXml" ds:itemID="{063B97F3-72C6-49A5-BDF7-814703038A2A}"/>
</file>

<file path=customXml/itemProps3.xml><?xml version="1.0" encoding="utf-8"?>
<ds:datastoreItem xmlns:ds="http://schemas.openxmlformats.org/officeDocument/2006/customXml" ds:itemID="{C70CAD6C-4DF4-436F-806D-A1D73FFC5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706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Markham</dc:creator>
  <cp:keywords/>
  <dc:description/>
  <cp:lastModifiedBy>Linda Markham</cp:lastModifiedBy>
  <cp:revision>14</cp:revision>
  <cp:lastPrinted>2017-03-23T13:03:00Z</cp:lastPrinted>
  <dcterms:created xsi:type="dcterms:W3CDTF">2017-03-20T12:22:00Z</dcterms:created>
  <dcterms:modified xsi:type="dcterms:W3CDTF">2017-03-23T13:14:00Z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2</vt:i4>
  </property>
  <property fmtid="{D5CDD505-2E9C-101B-9397-08002B2CF9AE}" pid="3" name="ContentTypeId">
    <vt:lpwstr>0x0101005228672EA09E6F4FA286118C14E0FE59</vt:lpwstr>
  </property>
  <property fmtid="{D5CDD505-2E9C-101B-9397-08002B2CF9AE}" pid="4" name="Order">
    <vt:r8>100</vt:r8>
  </property>
</Properties>
</file>